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ТАКОЕ «НАЛОГ НА ПРОФЕССИОНАЛЬНЫЙ ДОХОД»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Налог на профессиональный доход — это новый специальный налоговый режим, который с 01.01.2020 можно применять в Свердловской области. Действовать этот режим будет до 31.12.2028 года.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Физические лица и индивидуальные предприниматели, которые перейдут на новый специальный налоговый режим (самозанятые),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НЕТ ОТЧЕТОВ И ДЕКЛАРАЦИЙ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Декларацию представлять не нужно. Учет доходов ведется автоматически в мобильном приложении.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ЧЕК ФОРМИРУЕТСЯ В ПРИЛОЖЕНИИ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Не надо покупать ККТ. Чек можно сформировать в мобильном приложении «Мой налог».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МОЖНО НЕ ПЛАТИТЬ СТРАХОВЫЕ ВЗНОСЫ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Нет обязанности уплачивать фиксированные взносы на пенсионное и медицинское страхование.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ЛЕГАЛЬНАЯ РАБОТА БЕЗ СТАТУСА ИП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Можно работать без регистрации в качестве ИП.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Доход подтверждается справкой из приложения.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ПРЕДОСТАВЛЯЕТСЯ НАЛОГОВЫЙ ВЫЧЕТ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Сумма вычета — 10 000 рублей.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Ставка 4% уменьшается до 3%, ставка 6% уменьшается до 4%.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Расчет автоматический.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НЕ НУЖНО СЧИТАТЬ НАЛОГ К УПЛАТЕ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Налог начисляется автоматически в приложении.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Уплата — не позднее 25 числа следующего месяца.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ВЫГОДНЫЕ НАЛОГОВЫЕ СТАВКИ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4% — с доходов от физлиц, 6% — с доходов от юрлиц и ИП.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Других обязательных платежей нет.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ПРОСТАЯ РЕГИСТРАЦИЯ ЧЕРЕЗ ИНТЕРНЕТ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Регистрация без визита в инспекцию: в мобильном приложении, на сайте ФНС России или через банк.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СОВМЕЩЕНИЕ С РАБОТОЙ ПО ТРУДОВОМУ ДОГОВОРУ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Зарплата не учитывается при расчете налога. Трудовой стаж по месту работы не прерывается.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КОМУ ПОДХОДИТ ЭТОТ НАЛОГОВЫЙ РЕЖИМ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Новый спецрежим могут применять физлица и индивидуальные предприниматели (самозанятые), у которых одновременно соблюдаются следующие условия: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они получают доход от самостоятельного ведения деятельности или использования имущества;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ведут деятельность в регионе проведения эксперимента, в том числе Свердловская область;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при ведении этой деятельности не имеют работодателя, с которым заключен трудовой договор;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не привлекают для этой деятельности наемных работников по трудовым договорам;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вид деятельности, условия ее осуществления или сумма дохода не попадают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в перечень исключений, указанных в статьях 4 и 6 Федерального закона от 27.11.2018 № 422 - ФЗ.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ОГРАНИЧЕНИЕ ПО СУММЕ ДОХОДА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Налог на профессиональный доход можно платить, только пока сумма дохода нарастающим итогом в течение года не превысит 2,4 МЛН РУБЛЕЙ.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Ограничения по сумме месячного дохода нет. Сумма дохода контролируется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спецрежима и платить налоги по предусмотренным им ставкам и правилам.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от применения других спецрежимов, если они используются индивидуальным предпринимателем.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НАЛОГОВЫЕ СТАВКИ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Налоговая ставка зависит от того, кто перечислил деньги плательщику налога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на профессиональный доход.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4%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при расчетах с физическими лицами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6%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при расчетах с ИП и организациями предпринимателя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Покупателя нужно указать при формировании чека в приложении «Мой налог».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Учет налоговых ставок и расчет суммы налога к уплате происходит автоматически.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Все произведенные начисления и предварительную сумму налога к уплате можно увидеть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в приложении в любое время в течение месяца.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Налоговый режим будет действовать в течение 10 лет. В этот период ставки налога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не изменятся.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ВОТ НЕСКОЛЬКО ПРИМЕРОВ, КОГДА НАЛОГОПЛАТЕЛЬЩИКАМ (САМОЗАНЯТЫМ) ПОДОЙДЕТ СПЕЦИАЛЬНЫЙ НАЛОГОВЫЙ РЕЖИМ.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Удаленная работа через электронные площадки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Оказание косметических услуг на дому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Сдача квартиры в аренду посуточно или на долгий срок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Услуги по перевозке пассажиров и грузов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Продажа продукции собственного производства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Фото- и видеосъемка на заказ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Проведение мероприятий и праздников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Юридические консультации и ведение бухгалтерии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Строительные работы и ремонт помещений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№ 422-ФЗ.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КАК ИСПОЛЬЗОВАТЬ НАЛОГОВЫЙ РЕЖИМ ИНОСТРАНЦАМ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Иностранные граждане тоже могут применять специальный налоговый режим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Граждане этих четырех республик могут зарегистрироваться через мобильное приложение «Мой налог» или личный кабинет самозанятого. Но регистрация возможна только по ИНН и паролю для доступа в личный кабинет налогоплательщика-физического лица.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По паспорту зарегистрироваться нельзя.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О регистрации через ЛК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занимается приемом граждан.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Доступ к личному кабинету можно получить одновременно с постановкой на налоговый учет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и присвоением ИНН. При обращении нужно иметь при себе документ, удостоверяющий личность.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и граждане России.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Граждане других государств, не входящих в ЕАЭС, не могут применять «Налог на профессиональный доход».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КАКИЕ ПЛАТЕЖИ ЗАМЕНЯЕТ НАЛОГ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НА ПРОФЕССИОНАЛЬНЫЙ ДОХОД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Особенности применения специального налогового режима: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Индивидуальные предприниматели не уплачивают: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налог на доходы физических лиц с тех доходов, которые облагаются налогом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на профессиональный доход;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налог на добавленную стоимость, за исключением НДС при ввозе товаров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на территорию России;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фиксированные страховые взносы.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плательщики налога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КАК СТАТЬ ПЛАТЕЛЬЩИКОМ НАЛОГА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НА ПРОФЕССИОНАЛЬНЫЙ ДОХОД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Способы регистрации: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Бесплатное мобильное приложение «Мой налог»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Кабинет налогоплательщика «Налога на профессиональный доход» на сайте ФНС России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Уполномоченные банки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Регистрация занимает несколько минут. Заполнять заявление на бумаге не нужно.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При регистрации в приложении «Мой налог» понадобится только паспорт для сканирования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и проверки, а также фотография, которую можно сделать прямо на камеру смартфона.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Регистрация очень простая. Вместо подписи заявления нужно просто моргнуть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в камеру.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Приложение уже доступно для скачивания.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КАК РАССЧИТАТЬ СУММУ НАЛОГА К УПЛАТЕ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Шаг: Сформируйте чек по каждому поступлению.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Шаг: Укажите плательщика и сумму дохода.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Шаг: Отправьте чек покупателю или распечатайте на бумаге.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В течение месяца получайте информацию о начислениях налога онлайн.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До 12-го числа следующего месяца узнайте сумму налога к уплате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в приложении.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До 25-го числа следующего месяца заплатите начисленный налог удобным способом.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